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51995" w:rsidRPr="00651995" w:rsidTr="00651995">
        <w:tc>
          <w:tcPr>
            <w:tcW w:w="0" w:type="auto"/>
            <w:hideMark/>
          </w:tcPr>
          <w:p w:rsidR="00651995" w:rsidRPr="00651995" w:rsidRDefault="00651995" w:rsidP="00651995">
            <w:pPr>
              <w:spacing w:before="300" w:line="240" w:lineRule="auto"/>
              <w:ind w:left="450" w:right="450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651995">
              <w:rPr>
                <w:rFonts w:eastAsia="Times New Roman" w:cs="Times New Roman"/>
                <w:b/>
                <w:bCs/>
                <w:i/>
                <w:iCs/>
                <w:spacing w:val="60"/>
                <w:sz w:val="40"/>
                <w:szCs w:val="40"/>
                <w:lang w:eastAsia="uk-UA"/>
              </w:rPr>
              <w:t>ЗАКОН УКРАЇНИ</w:t>
            </w:r>
          </w:p>
        </w:tc>
      </w:tr>
    </w:tbl>
    <w:p w:rsidR="00651995" w:rsidRDefault="00651995" w:rsidP="00651995">
      <w:pPr>
        <w:shd w:val="clear" w:color="auto" w:fill="FFFFFF"/>
        <w:spacing w:before="300" w:after="450" w:line="240" w:lineRule="auto"/>
        <w:ind w:left="450" w:right="450"/>
        <w:jc w:val="center"/>
        <w:rPr>
          <w:rFonts w:eastAsia="Times New Roman" w:cs="Times New Roman"/>
          <w:b/>
          <w:bCs/>
          <w:color w:val="333333"/>
          <w:sz w:val="32"/>
          <w:szCs w:val="32"/>
          <w:lang w:val="en-US" w:eastAsia="uk-UA"/>
        </w:rPr>
      </w:pPr>
      <w:bookmarkStart w:id="0" w:name="n3"/>
      <w:bookmarkEnd w:id="0"/>
      <w:r w:rsidRPr="00651995"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  <w:t>Про місцеві державні адміністрації</w:t>
      </w:r>
    </w:p>
    <w:p w:rsidR="00651995" w:rsidRPr="00651995" w:rsidRDefault="00651995" w:rsidP="00651995">
      <w:pPr>
        <w:shd w:val="clear" w:color="auto" w:fill="FFFFFF"/>
        <w:spacing w:before="300" w:after="450" w:line="240" w:lineRule="auto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1" w:name="_GoBack"/>
      <w:bookmarkEnd w:id="1"/>
      <w:r>
        <w:rPr>
          <w:rFonts w:eastAsia="Times New Roman" w:cs="Times New Roman"/>
          <w:b/>
          <w:bCs/>
          <w:color w:val="333333"/>
          <w:sz w:val="32"/>
          <w:szCs w:val="32"/>
          <w:lang w:val="en-US" w:eastAsia="uk-UA"/>
        </w:rPr>
        <w:t>(</w:t>
      </w:r>
      <w:r>
        <w:rPr>
          <w:rFonts w:eastAsia="Times New Roman" w:cs="Times New Roman"/>
          <w:b/>
          <w:bCs/>
          <w:color w:val="333333"/>
          <w:sz w:val="32"/>
          <w:szCs w:val="32"/>
          <w:lang w:eastAsia="uk-UA"/>
        </w:rPr>
        <w:t>Витяг)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rStyle w:val="rvts9"/>
          <w:b/>
          <w:bCs/>
          <w:color w:val="333333"/>
        </w:rPr>
        <w:t>Стаття 25. </w:t>
      </w:r>
      <w:r>
        <w:rPr>
          <w:color w:val="333333"/>
        </w:rPr>
        <w:t>Повноваження в галузі забезпечення законності, правопорядку, прав і свобод громадян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299"/>
      <w:bookmarkEnd w:id="2"/>
      <w:r>
        <w:rPr>
          <w:color w:val="333333"/>
        </w:rPr>
        <w:t>Місцева державна адміністрація: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300"/>
      <w:bookmarkEnd w:id="3"/>
      <w:r>
        <w:rPr>
          <w:color w:val="333333"/>
        </w:rPr>
        <w:t xml:space="preserve">1) забезпечує </w:t>
      </w:r>
      <w:proofErr w:type="spellStart"/>
      <w:r>
        <w:rPr>
          <w:color w:val="333333"/>
        </w:rPr>
        <w:t>виконання </w:t>
      </w:r>
      <w:hyperlink r:id="rId5" w:tgtFrame="_blank" w:history="1">
        <w:r>
          <w:rPr>
            <w:rStyle w:val="a3"/>
            <w:color w:val="000099"/>
          </w:rPr>
          <w:t>Конс</w:t>
        </w:r>
        <w:proofErr w:type="spellEnd"/>
        <w:r>
          <w:rPr>
            <w:rStyle w:val="a3"/>
            <w:color w:val="000099"/>
          </w:rPr>
          <w:t>титуції</w:t>
        </w:r>
      </w:hyperlink>
      <w:r>
        <w:rPr>
          <w:color w:val="333333"/>
        </w:rPr>
        <w:t> та законів України, рішень Конституційного Суду України, актів Президента України, Кабінету Міністрів України, інших органів державної влади;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301"/>
      <w:bookmarkEnd w:id="4"/>
      <w:r>
        <w:rPr>
          <w:color w:val="333333"/>
        </w:rPr>
        <w:t>2) забезпечує здійснення заходів щодо охорони громадської безпеки, громадської безпеки і порядку, боротьби зі злочинністю;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302"/>
      <w:bookmarkEnd w:id="5"/>
      <w:r>
        <w:rPr>
          <w:color w:val="333333"/>
        </w:rPr>
        <w:t>3) забезпечує розгляд звернень громадян та їх об’єднань, контролює стан цієї роботи в органах місцевого самоврядування, на підприємствах, в організаціях і установах, розташованих на відповідній території;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303"/>
      <w:bookmarkEnd w:id="6"/>
      <w:r>
        <w:rPr>
          <w:color w:val="333333"/>
        </w:rPr>
        <w:t>4) здійснює заходи щодо організації правового інформування і виховання населення;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304"/>
      <w:bookmarkEnd w:id="7"/>
      <w:r>
        <w:rPr>
          <w:color w:val="333333"/>
        </w:rPr>
        <w:t>4</w:t>
      </w:r>
      <w:r>
        <w:rPr>
          <w:rStyle w:val="rvts37"/>
          <w:b/>
          <w:bCs/>
          <w:color w:val="333333"/>
          <w:sz w:val="2"/>
          <w:szCs w:val="2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vertAlign w:val="superscript"/>
        </w:rPr>
        <w:t>1</w:t>
      </w:r>
      <w:r>
        <w:rPr>
          <w:color w:val="333333"/>
        </w:rPr>
        <w:t>) забезпечує надання безоплатної первинної правової допомоги;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8" w:name="n305"/>
      <w:bookmarkEnd w:id="8"/>
      <w:r>
        <w:rPr>
          <w:rStyle w:val="rvts46"/>
          <w:i/>
          <w:iCs/>
          <w:color w:val="333333"/>
          <w:shd w:val="clear" w:color="auto" w:fill="FFFFFF"/>
        </w:rPr>
        <w:t>{Статтю 25 доповнено пунктом 4</w:t>
      </w:r>
      <w:r>
        <w:rPr>
          <w:rStyle w:val="rvts37"/>
          <w:b/>
          <w:bCs/>
          <w:color w:val="333333"/>
          <w:sz w:val="2"/>
          <w:szCs w:val="2"/>
          <w:shd w:val="clear" w:color="auto" w:fill="FFFFFF"/>
          <w:vertAlign w:val="superscript"/>
        </w:rPr>
        <w:t>-</w:t>
      </w:r>
      <w:r>
        <w:rPr>
          <w:rStyle w:val="rvts37"/>
          <w:b/>
          <w:bCs/>
          <w:color w:val="333333"/>
          <w:sz w:val="16"/>
          <w:szCs w:val="16"/>
          <w:shd w:val="clear" w:color="auto" w:fill="FFFFFF"/>
          <w:vertAlign w:val="superscript"/>
        </w:rPr>
        <w:t>1</w:t>
      </w:r>
      <w:r>
        <w:rPr>
          <w:rStyle w:val="rvts46"/>
          <w:i/>
          <w:iCs/>
          <w:color w:val="333333"/>
          <w:shd w:val="clear" w:color="auto" w:fill="FFFFFF"/>
        </w:rPr>
        <w:t> згідно із Законом </w:t>
      </w:r>
      <w:hyperlink r:id="rId6" w:anchor="n36" w:tgtFrame="_blank" w:history="1">
        <w:r>
          <w:rPr>
            <w:rStyle w:val="a3"/>
            <w:i/>
            <w:iCs/>
            <w:color w:val="000099"/>
          </w:rPr>
          <w:t>№ 5477-VI від 06.11.2012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306"/>
      <w:bookmarkEnd w:id="9"/>
      <w:r>
        <w:rPr>
          <w:color w:val="333333"/>
        </w:rPr>
        <w:t>5) розглядає питання і вносить пропозиції про нагородження державними нагородами України;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10" w:name="n307"/>
      <w:bookmarkEnd w:id="10"/>
      <w:r>
        <w:rPr>
          <w:rStyle w:val="rvts46"/>
          <w:i/>
          <w:iCs/>
          <w:color w:val="333333"/>
          <w:shd w:val="clear" w:color="auto" w:fill="FFFFFF"/>
        </w:rPr>
        <w:t>{Пункт 5 статті 25 із змінами, внесеними згідно із Законом </w:t>
      </w:r>
      <w:hyperlink r:id="rId7" w:tgtFrame="_blank" w:history="1">
        <w:r>
          <w:rPr>
            <w:rStyle w:val="a3"/>
            <w:i/>
            <w:iCs/>
            <w:color w:val="000099"/>
          </w:rPr>
          <w:t>№ 2419-III від 17.05.2001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308"/>
      <w:bookmarkEnd w:id="11"/>
      <w:r>
        <w:rPr>
          <w:color w:val="333333"/>
        </w:rPr>
        <w:t>6) забезпечує виконання актів законодавства з питань громадянства, пов’язаних з перебуванням іноземців та осіб без громадянства, сприяє органам та підрозділам центрального органу виконавчої влади, що реалізує державну політику у сфері міграції (імміграції та еміграції), у додержанні правил паспортної системи;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12" w:name="n309"/>
      <w:bookmarkEnd w:id="12"/>
      <w:r>
        <w:rPr>
          <w:rStyle w:val="rvts46"/>
          <w:i/>
          <w:iCs/>
          <w:color w:val="333333"/>
          <w:shd w:val="clear" w:color="auto" w:fill="FFFFFF"/>
        </w:rPr>
        <w:t>{Пункт 6 статті 25 із змінами, внесеними згідно із Законом </w:t>
      </w:r>
      <w:hyperlink r:id="rId8" w:anchor="n393" w:tgtFrame="_blank" w:history="1">
        <w:r>
          <w:rPr>
            <w:rStyle w:val="a3"/>
            <w:i/>
            <w:iCs/>
            <w:color w:val="000099"/>
          </w:rPr>
          <w:t>№ 901-VIII від 23.12.2015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310"/>
      <w:bookmarkEnd w:id="13"/>
      <w:r>
        <w:rPr>
          <w:color w:val="333333"/>
        </w:rPr>
        <w:t>7) проводить роботу, пов’язану з розробленням та здійсненням заходів щодо розміщення, працевлаштування, соціально-побутового і медичного обслуговування осіб, яких визнано в Україні біженцями або особами, які потребують додаткового захисту, а також депортованих осіб, які добровільно повертаються в регіони їх колишнього проживання;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14" w:name="n311"/>
      <w:bookmarkEnd w:id="14"/>
      <w:r>
        <w:rPr>
          <w:rStyle w:val="rvts46"/>
          <w:i/>
          <w:iCs/>
          <w:color w:val="333333"/>
          <w:shd w:val="clear" w:color="auto" w:fill="FFFFFF"/>
        </w:rPr>
        <w:t>{Пункт 7 статті 25 із змінами, внесеними згідно із Законом </w:t>
      </w:r>
      <w:hyperlink r:id="rId9" w:anchor="n25" w:tgtFrame="_blank" w:history="1">
        <w:r>
          <w:rPr>
            <w:rStyle w:val="a3"/>
            <w:i/>
            <w:iCs/>
            <w:color w:val="000099"/>
          </w:rPr>
          <w:t>№ 5290-VI від 18.09.2012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" w:name="n312"/>
      <w:bookmarkEnd w:id="15"/>
      <w:r>
        <w:rPr>
          <w:color w:val="333333"/>
        </w:rPr>
        <w:t>8) забезпечує виконання законодавства щодо національних меншин і міграції, про свободу думки і слова, свободу світогляду і віросповідання;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" w:name="n313"/>
      <w:bookmarkEnd w:id="16"/>
      <w:r>
        <w:rPr>
          <w:color w:val="333333"/>
        </w:rPr>
        <w:t>9) оголошує у разі стихійного лиха, аварій, катастроф, епідемій, епізоотій, пожеж, інших надзвичайних подій зони надзвичайної ситуації; здійснює передбачені законодавством заходи, пов’язані з підтриманням у них громадської безпеки і порядку, врятуванням життя людей, захистом їх здоров’я і прав, збереженням матеріальних цінностей;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7" w:name="n314"/>
      <w:bookmarkEnd w:id="17"/>
      <w:r>
        <w:rPr>
          <w:color w:val="333333"/>
        </w:rPr>
        <w:t>10) сприяють діяльності аварійно-рятувальних служб за місцем їх дислокації, під час прямування до зон надзвичайних ситуацій та під час ліквідації надзвичайних ситуацій, зокрема у поданні їм необхідних транспортних та інших матеріальних засобів і послуг;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18" w:name="n315"/>
      <w:bookmarkEnd w:id="18"/>
      <w:r>
        <w:rPr>
          <w:rStyle w:val="rvts46"/>
          <w:i/>
          <w:iCs/>
          <w:color w:val="333333"/>
          <w:shd w:val="clear" w:color="auto" w:fill="FFFFFF"/>
        </w:rPr>
        <w:lastRenderedPageBreak/>
        <w:t>{Статтю 25 доповнено пунктом 10 згідно із Законом </w:t>
      </w:r>
      <w:hyperlink r:id="rId10" w:tgtFrame="_blank" w:history="1">
        <w:r>
          <w:rPr>
            <w:rStyle w:val="a3"/>
            <w:i/>
            <w:iCs/>
            <w:color w:val="000099"/>
          </w:rPr>
          <w:t>№ 2470-III від 29.05.2001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9" w:name="n316"/>
      <w:bookmarkEnd w:id="19"/>
      <w:r>
        <w:rPr>
          <w:color w:val="333333"/>
        </w:rPr>
        <w:t>11) погоджує проект плану проведення потенційно небезпечних заходів в умовах присутності цивільного населення за участю особового складу Збройних Сил України, інших військових формувань та правоохоронних органів з використанням озброєння і військової техніки; взаємодіє з органами військового управління під час планування та проведення таких заходів з метою запобігання і недопущення надзвичайних ситуацій та ліквідації їх наслідків;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20" w:name="n317"/>
      <w:bookmarkEnd w:id="20"/>
      <w:r>
        <w:rPr>
          <w:rStyle w:val="rvts46"/>
          <w:i/>
          <w:iCs/>
          <w:color w:val="333333"/>
          <w:shd w:val="clear" w:color="auto" w:fill="FFFFFF"/>
        </w:rPr>
        <w:t>{Статтю 25 доповнено пунктом 11 згідно із Законом </w:t>
      </w:r>
      <w:hyperlink r:id="rId11" w:tgtFrame="_blank" w:history="1">
        <w:r>
          <w:rPr>
            <w:rStyle w:val="a3"/>
            <w:i/>
            <w:iCs/>
            <w:color w:val="000099"/>
          </w:rPr>
          <w:t>№ 1419-IV від 03.02.2004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1" w:name="n318"/>
      <w:bookmarkEnd w:id="21"/>
      <w:r>
        <w:rPr>
          <w:color w:val="333333"/>
        </w:rPr>
        <w:t>12) забезпечує своєчасне інформування населення про загрозу виникнення або виникнення надзвичайних ситуацій під час проведення потенційно небезпечних заходів в умовах присутності цивільного населення за участю особового складу Збройних Сил України, інших військових формувань та правоохоронних органів з використанням озброєння і військової техніки;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22" w:name="n319"/>
      <w:bookmarkEnd w:id="22"/>
      <w:r>
        <w:rPr>
          <w:rStyle w:val="rvts46"/>
          <w:i/>
          <w:iCs/>
          <w:color w:val="333333"/>
          <w:shd w:val="clear" w:color="auto" w:fill="FFFFFF"/>
        </w:rPr>
        <w:t>{Статтю 25 доповнено пунктом 12 згідно із Законом </w:t>
      </w:r>
      <w:hyperlink r:id="rId12" w:tgtFrame="_blank" w:history="1">
        <w:r>
          <w:rPr>
            <w:rStyle w:val="a3"/>
            <w:i/>
            <w:iCs/>
            <w:color w:val="000099"/>
          </w:rPr>
          <w:t>№ 1419-IV від 03.02.2004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3" w:name="n320"/>
      <w:bookmarkEnd w:id="23"/>
      <w:r>
        <w:rPr>
          <w:color w:val="333333"/>
        </w:rPr>
        <w:t>13) розглядає проектну документацію на будівництво захисних споруд цивільного захисту (цивільної оборони) та розділ щодо інженерно-технічних заходів цивільного захисту (цивільної оборони) у складі містобудівної документації;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24" w:name="n321"/>
      <w:bookmarkEnd w:id="24"/>
      <w:r>
        <w:rPr>
          <w:rStyle w:val="rvts46"/>
          <w:i/>
          <w:iCs/>
          <w:color w:val="333333"/>
          <w:shd w:val="clear" w:color="auto" w:fill="FFFFFF"/>
        </w:rPr>
        <w:t>{Статтю 25 доповнено новим пунктом 13 згідно із Законом </w:t>
      </w:r>
      <w:hyperlink r:id="rId13" w:anchor="n566" w:tgtFrame="_blank" w:history="1">
        <w:r>
          <w:rPr>
            <w:rStyle w:val="a3"/>
            <w:i/>
            <w:iCs/>
            <w:color w:val="000099"/>
          </w:rPr>
          <w:t>№ 5460-VI від 16.10.2012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5" w:name="n322"/>
      <w:bookmarkEnd w:id="25"/>
      <w:r>
        <w:rPr>
          <w:color w:val="333333"/>
        </w:rPr>
        <w:t>14) перевіряє наявність і утримання в готовності локальних систем раннього виявлення надзвичайних ситуацій на об’єктах, які підлягають обладнанню системами раннього виявлення надзвичайних ситуацій; наявність і готовність до використання у надзвичайних ситуаціях засобів колективного та індивідуального захисту населення, майна цивільного захисту, стан їх утримання та ведення обліку;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26" w:name="n323"/>
      <w:bookmarkEnd w:id="26"/>
      <w:r>
        <w:rPr>
          <w:rStyle w:val="rvts46"/>
          <w:i/>
          <w:iCs/>
          <w:color w:val="333333"/>
          <w:shd w:val="clear" w:color="auto" w:fill="FFFFFF"/>
        </w:rPr>
        <w:t>{Статтю 25 доповнено новим пунктом 14 згідно із Законом </w:t>
      </w:r>
      <w:hyperlink r:id="rId14" w:anchor="n566" w:tgtFrame="_blank" w:history="1">
        <w:r>
          <w:rPr>
            <w:rStyle w:val="a3"/>
            <w:i/>
            <w:iCs/>
            <w:color w:val="000099"/>
          </w:rPr>
          <w:t>№ 5460-VI від 16.10.2012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7" w:name="n324"/>
      <w:bookmarkEnd w:id="27"/>
      <w:r>
        <w:rPr>
          <w:color w:val="333333"/>
        </w:rPr>
        <w:t>15) перевіряє підготовку населення до дій у надзвичайних ситуаціях;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28" w:name="n325"/>
      <w:bookmarkEnd w:id="28"/>
      <w:r>
        <w:rPr>
          <w:rStyle w:val="rvts46"/>
          <w:i/>
          <w:iCs/>
          <w:color w:val="333333"/>
          <w:shd w:val="clear" w:color="auto" w:fill="FFFFFF"/>
        </w:rPr>
        <w:t>{Статтю 25 доповнено новим пунктом 15 згідно із Законом </w:t>
      </w:r>
      <w:hyperlink r:id="rId15" w:anchor="n566" w:tgtFrame="_blank" w:history="1">
        <w:r>
          <w:rPr>
            <w:rStyle w:val="a3"/>
            <w:i/>
            <w:iCs/>
            <w:color w:val="000099"/>
          </w:rPr>
          <w:t>№ 5460-VI від 16.10.2012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9" w:name="n326"/>
      <w:bookmarkEnd w:id="29"/>
      <w:r>
        <w:rPr>
          <w:color w:val="333333"/>
        </w:rPr>
        <w:t>16) бере участь у вирішенні питань проведення виборів і референдумів та адміністративно-територіального устрою у межах, визначених законодавством;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0" w:name="n327"/>
      <w:bookmarkEnd w:id="30"/>
      <w:r>
        <w:rPr>
          <w:color w:val="333333"/>
        </w:rPr>
        <w:t>17) розглядає справи про адміністративні правопорушення, віднесені до її відання, утворює адміністративні та спостережні комісії, координує їх діяльність;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31" w:name="n328"/>
      <w:bookmarkEnd w:id="31"/>
      <w:r>
        <w:rPr>
          <w:rStyle w:val="rvts46"/>
          <w:i/>
          <w:iCs/>
          <w:color w:val="333333"/>
          <w:shd w:val="clear" w:color="auto" w:fill="FFFFFF"/>
        </w:rPr>
        <w:t>{Підпункт статті 25 із змінами, внесеними згідно із Законом </w:t>
      </w:r>
      <w:hyperlink r:id="rId16" w:tgtFrame="_blank" w:history="1">
        <w:r>
          <w:rPr>
            <w:rStyle w:val="a3"/>
            <w:i/>
            <w:iCs/>
            <w:color w:val="000099"/>
          </w:rPr>
          <w:t>№ 1213-IV від 02.10.2003</w:t>
        </w:r>
      </w:hyperlink>
      <w:r>
        <w:rPr>
          <w:rStyle w:val="rvts46"/>
          <w:i/>
          <w:iCs/>
          <w:color w:val="333333"/>
          <w:shd w:val="clear" w:color="auto" w:fill="FFFFFF"/>
        </w:rPr>
        <w:t> - набуває чинності з 01.01.2004 року}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2" w:name="n329"/>
      <w:bookmarkEnd w:id="32"/>
      <w:r>
        <w:rPr>
          <w:color w:val="333333"/>
        </w:rPr>
        <w:t>18) здійснює управління архівною справою та діловодством;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33" w:name="n330"/>
      <w:bookmarkEnd w:id="33"/>
      <w:r>
        <w:rPr>
          <w:rStyle w:val="rvts46"/>
          <w:i/>
          <w:iCs/>
          <w:color w:val="333333"/>
          <w:shd w:val="clear" w:color="auto" w:fill="FFFFFF"/>
        </w:rPr>
        <w:t xml:space="preserve">{Пункт статті 25 із змінами, </w:t>
      </w:r>
      <w:proofErr w:type="spellStart"/>
      <w:r>
        <w:rPr>
          <w:rStyle w:val="rvts46"/>
          <w:i/>
          <w:iCs/>
          <w:color w:val="333333"/>
          <w:shd w:val="clear" w:color="auto" w:fill="FFFFFF"/>
        </w:rPr>
        <w:t>внесениим</w:t>
      </w:r>
      <w:proofErr w:type="spellEnd"/>
      <w:r>
        <w:rPr>
          <w:rStyle w:val="rvts46"/>
          <w:i/>
          <w:iCs/>
          <w:color w:val="333333"/>
          <w:shd w:val="clear" w:color="auto" w:fill="FFFFFF"/>
        </w:rPr>
        <w:t xml:space="preserve"> згідно із Законом </w:t>
      </w:r>
      <w:hyperlink r:id="rId17" w:tgtFrame="_blank" w:history="1">
        <w:r>
          <w:rPr>
            <w:rStyle w:val="a3"/>
            <w:i/>
            <w:iCs/>
            <w:color w:val="000099"/>
          </w:rPr>
          <w:t>№ 594-IV від 06.03.2003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34" w:name="n331"/>
      <w:bookmarkEnd w:id="34"/>
      <w:r>
        <w:rPr>
          <w:rStyle w:val="rvts46"/>
          <w:i/>
          <w:iCs/>
          <w:color w:val="333333"/>
          <w:shd w:val="clear" w:color="auto" w:fill="FFFFFF"/>
        </w:rPr>
        <w:t>{Пункт статті 25 втратив чинність у зв’язку з втратою чинності Закону </w:t>
      </w:r>
      <w:hyperlink r:id="rId18" w:tgtFrame="_blank" w:history="1">
        <w:r>
          <w:rPr>
            <w:rStyle w:val="a3"/>
            <w:i/>
            <w:iCs/>
            <w:color w:val="000099"/>
          </w:rPr>
          <w:t>№ 1577-IV від 04.03.2004</w:t>
        </w:r>
      </w:hyperlink>
      <w:r>
        <w:rPr>
          <w:rStyle w:val="rvts46"/>
          <w:i/>
          <w:iCs/>
          <w:color w:val="333333"/>
          <w:shd w:val="clear" w:color="auto" w:fill="FFFFFF"/>
        </w:rPr>
        <w:t> на підставі Закону </w:t>
      </w:r>
      <w:hyperlink r:id="rId19" w:tgtFrame="_blank" w:history="1">
        <w:r>
          <w:rPr>
            <w:rStyle w:val="a3"/>
            <w:i/>
            <w:iCs/>
            <w:color w:val="000099"/>
          </w:rPr>
          <w:t>№ 309-VI від 03.06.2008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5" w:name="n332"/>
      <w:bookmarkEnd w:id="35"/>
      <w:r>
        <w:rPr>
          <w:color w:val="333333"/>
        </w:rPr>
        <w:t>20) забезпечує здійснення заходів щодо соціальної адаптації осіб, які відбували покарання у виді обмеження волі або позбавлення волі на певний строк;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36" w:name="n333"/>
      <w:bookmarkEnd w:id="36"/>
      <w:r>
        <w:rPr>
          <w:rStyle w:val="rvts46"/>
          <w:i/>
          <w:iCs/>
          <w:color w:val="333333"/>
          <w:shd w:val="clear" w:color="auto" w:fill="FFFFFF"/>
        </w:rPr>
        <w:t>{Статтю 25 доповнено пунктом згідно із Законом </w:t>
      </w:r>
      <w:hyperlink r:id="rId20" w:tgtFrame="_blank" w:history="1">
        <w:r>
          <w:rPr>
            <w:rStyle w:val="a3"/>
            <w:i/>
            <w:iCs/>
            <w:color w:val="000099"/>
          </w:rPr>
          <w:t>№ 3167-IV від 01.12.2005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7" w:name="n334"/>
      <w:bookmarkEnd w:id="37"/>
      <w:r>
        <w:rPr>
          <w:color w:val="333333"/>
        </w:rPr>
        <w:t>21) забезпечує здійснення заходів щодо осіб, які відбували покарання у виді обмеження волі або позбавлення волі на певний строк і потребують медичної допомоги у зв’язку із захворюванням на туберкульоз;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38" w:name="n335"/>
      <w:bookmarkEnd w:id="38"/>
      <w:r>
        <w:rPr>
          <w:rStyle w:val="rvts46"/>
          <w:i/>
          <w:iCs/>
          <w:color w:val="333333"/>
          <w:shd w:val="clear" w:color="auto" w:fill="FFFFFF"/>
        </w:rPr>
        <w:t>{Статтю 25 доповнено пунктом згідно із Законом </w:t>
      </w:r>
      <w:hyperlink r:id="rId21" w:tgtFrame="_blank" w:history="1">
        <w:r>
          <w:rPr>
            <w:rStyle w:val="a3"/>
            <w:i/>
            <w:iCs/>
            <w:color w:val="000099"/>
          </w:rPr>
          <w:t>№ 3167-IV від 01.12.2005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9" w:name="n336"/>
      <w:bookmarkEnd w:id="39"/>
      <w:r>
        <w:rPr>
          <w:color w:val="333333"/>
        </w:rPr>
        <w:lastRenderedPageBreak/>
        <w:t>22) забезпечує здійснення заходів щодо ведення Державного реєстру виборців відповідно до закону;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40" w:name="n337"/>
      <w:bookmarkEnd w:id="40"/>
      <w:r>
        <w:rPr>
          <w:rStyle w:val="rvts46"/>
          <w:i/>
          <w:iCs/>
          <w:color w:val="333333"/>
          <w:shd w:val="clear" w:color="auto" w:fill="FFFFFF"/>
        </w:rPr>
        <w:t>{Статтю 25 доповнено пунктом згідно із Законом </w:t>
      </w:r>
      <w:hyperlink r:id="rId22" w:tgtFrame="_blank" w:history="1">
        <w:r>
          <w:rPr>
            <w:rStyle w:val="a3"/>
            <w:i/>
            <w:iCs/>
            <w:color w:val="000099"/>
          </w:rPr>
          <w:t>№ 698-V від 22.02.2007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1" w:name="n338"/>
      <w:bookmarkEnd w:id="41"/>
      <w:r>
        <w:rPr>
          <w:color w:val="333333"/>
        </w:rPr>
        <w:t>23) здійснює державну реєстрацію речових прав на нерухоме майно та їх обтяжень (крім обласних державних адміністрацій).</w:t>
      </w:r>
    </w:p>
    <w:p w:rsidR="00651995" w:rsidRDefault="00651995" w:rsidP="00651995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42" w:name="n339"/>
      <w:bookmarkEnd w:id="42"/>
      <w:r>
        <w:rPr>
          <w:rStyle w:val="rvts46"/>
          <w:i/>
          <w:iCs/>
          <w:color w:val="333333"/>
          <w:shd w:val="clear" w:color="auto" w:fill="FFFFFF"/>
        </w:rPr>
        <w:t>{Статтю 25 доповнено пунктом 23 згідно із Законом </w:t>
      </w:r>
      <w:hyperlink r:id="rId23" w:anchor="n480" w:tgtFrame="_blank" w:history="1">
        <w:r>
          <w:rPr>
            <w:rStyle w:val="a3"/>
            <w:i/>
            <w:iCs/>
            <w:color w:val="000099"/>
          </w:rPr>
          <w:t>№ 834-VIII від 26.11.2015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rStyle w:val="rvts9"/>
          <w:b/>
          <w:bCs/>
          <w:color w:val="333333"/>
        </w:rPr>
        <w:t>Стаття 38. </w:t>
      </w:r>
      <w:r>
        <w:rPr>
          <w:color w:val="333333"/>
        </w:rPr>
        <w:t>Відносини місцевих державних адміністрацій з громадянами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3" w:name="n425"/>
      <w:bookmarkEnd w:id="43"/>
      <w:r>
        <w:rPr>
          <w:color w:val="333333"/>
        </w:rPr>
        <w:t>Місцеві державні адміністрації забезпечують додержання прав і свобод громадян.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4" w:name="n426"/>
      <w:bookmarkEnd w:id="44"/>
      <w:r>
        <w:rPr>
          <w:color w:val="333333"/>
        </w:rPr>
        <w:t>Громадяни звертаються до місцевих державних адміністрацій у вирішенні питань, що належать до сфери повноважень місцевих державних адміністрацій.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5" w:name="n427"/>
      <w:bookmarkEnd w:id="45"/>
      <w:r>
        <w:rPr>
          <w:color w:val="333333"/>
        </w:rPr>
        <w:t xml:space="preserve">Посадові особи місцевих державних адміністрацій зобов’язані розглянути звернення громадян і не пізніше ніж у визначений законом термін прийняти рішення або дати </w:t>
      </w:r>
      <w:proofErr w:type="spellStart"/>
      <w:r>
        <w:rPr>
          <w:color w:val="333333"/>
        </w:rPr>
        <w:t>обгрунтовану</w:t>
      </w:r>
      <w:proofErr w:type="spellEnd"/>
      <w:r>
        <w:rPr>
          <w:color w:val="333333"/>
        </w:rPr>
        <w:t xml:space="preserve"> відповідь. Посадові особи проводять особистий прийом громадян у порядку, визначеному законом.</w:t>
      </w:r>
    </w:p>
    <w:p w:rsidR="00651995" w:rsidRDefault="00651995" w:rsidP="0065199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6" w:name="n428"/>
      <w:bookmarkEnd w:id="46"/>
      <w:r>
        <w:rPr>
          <w:color w:val="333333"/>
        </w:rPr>
        <w:t>Рішення посадових осіб місцевих державних адміністрацій можуть бути оскаржені Президенту України, органу виконавчої влади вищого рівня, Уповноваженому Верховної Ради України з прав людини або до суду.</w:t>
      </w:r>
    </w:p>
    <w:p w:rsidR="00C44FA3" w:rsidRDefault="00C44FA3"/>
    <w:sectPr w:rsidR="00C44F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95"/>
    <w:rsid w:val="00173FE0"/>
    <w:rsid w:val="00651995"/>
    <w:rsid w:val="007307A0"/>
    <w:rsid w:val="00C4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519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51995"/>
  </w:style>
  <w:style w:type="character" w:styleId="a3">
    <w:name w:val="Hyperlink"/>
    <w:basedOn w:val="a0"/>
    <w:uiPriority w:val="99"/>
    <w:semiHidden/>
    <w:unhideWhenUsed/>
    <w:rsid w:val="00651995"/>
    <w:rPr>
      <w:color w:val="0000FF"/>
      <w:u w:val="single"/>
    </w:rPr>
  </w:style>
  <w:style w:type="character" w:customStyle="1" w:styleId="rvts37">
    <w:name w:val="rvts37"/>
    <w:basedOn w:val="a0"/>
    <w:rsid w:val="00651995"/>
  </w:style>
  <w:style w:type="character" w:customStyle="1" w:styleId="rvts46">
    <w:name w:val="rvts46"/>
    <w:basedOn w:val="a0"/>
    <w:rsid w:val="00651995"/>
  </w:style>
  <w:style w:type="paragraph" w:customStyle="1" w:styleId="rvps17">
    <w:name w:val="rvps17"/>
    <w:basedOn w:val="a"/>
    <w:rsid w:val="006519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651995"/>
  </w:style>
  <w:style w:type="paragraph" w:customStyle="1" w:styleId="rvps6">
    <w:name w:val="rvps6"/>
    <w:basedOn w:val="a"/>
    <w:rsid w:val="006519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51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519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51995"/>
  </w:style>
  <w:style w:type="character" w:styleId="a3">
    <w:name w:val="Hyperlink"/>
    <w:basedOn w:val="a0"/>
    <w:uiPriority w:val="99"/>
    <w:semiHidden/>
    <w:unhideWhenUsed/>
    <w:rsid w:val="00651995"/>
    <w:rPr>
      <w:color w:val="0000FF"/>
      <w:u w:val="single"/>
    </w:rPr>
  </w:style>
  <w:style w:type="character" w:customStyle="1" w:styleId="rvts37">
    <w:name w:val="rvts37"/>
    <w:basedOn w:val="a0"/>
    <w:rsid w:val="00651995"/>
  </w:style>
  <w:style w:type="character" w:customStyle="1" w:styleId="rvts46">
    <w:name w:val="rvts46"/>
    <w:basedOn w:val="a0"/>
    <w:rsid w:val="00651995"/>
  </w:style>
  <w:style w:type="paragraph" w:customStyle="1" w:styleId="rvps17">
    <w:name w:val="rvps17"/>
    <w:basedOn w:val="a"/>
    <w:rsid w:val="006519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651995"/>
  </w:style>
  <w:style w:type="paragraph" w:customStyle="1" w:styleId="rvps6">
    <w:name w:val="rvps6"/>
    <w:basedOn w:val="a"/>
    <w:rsid w:val="006519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5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01-19" TargetMode="External"/><Relationship Id="rId13" Type="http://schemas.openxmlformats.org/officeDocument/2006/relationships/hyperlink" Target="https://zakon.rada.gov.ua/laws/show/5460-17" TargetMode="External"/><Relationship Id="rId18" Type="http://schemas.openxmlformats.org/officeDocument/2006/relationships/hyperlink" Target="https://zakon.rada.gov.ua/laws/show/1577-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3167-15" TargetMode="External"/><Relationship Id="rId7" Type="http://schemas.openxmlformats.org/officeDocument/2006/relationships/hyperlink" Target="https://zakon.rada.gov.ua/laws/show/2419-14" TargetMode="External"/><Relationship Id="rId12" Type="http://schemas.openxmlformats.org/officeDocument/2006/relationships/hyperlink" Target="https://zakon.rada.gov.ua/laws/show/1419-15" TargetMode="External"/><Relationship Id="rId17" Type="http://schemas.openxmlformats.org/officeDocument/2006/relationships/hyperlink" Target="https://zakon.rada.gov.ua/laws/show/594-1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1213-15" TargetMode="External"/><Relationship Id="rId20" Type="http://schemas.openxmlformats.org/officeDocument/2006/relationships/hyperlink" Target="https://zakon.rada.gov.ua/laws/show/3167-15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477-17" TargetMode="External"/><Relationship Id="rId11" Type="http://schemas.openxmlformats.org/officeDocument/2006/relationships/hyperlink" Target="https://zakon.rada.gov.ua/laws/show/1419-1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akon.rada.gov.ua/laws/show/254%D0%BA/96-%D0%B2%D1%80" TargetMode="External"/><Relationship Id="rId15" Type="http://schemas.openxmlformats.org/officeDocument/2006/relationships/hyperlink" Target="https://zakon.rada.gov.ua/laws/show/5460-17" TargetMode="External"/><Relationship Id="rId23" Type="http://schemas.openxmlformats.org/officeDocument/2006/relationships/hyperlink" Target="https://zakon.rada.gov.ua/laws/show/834-19" TargetMode="External"/><Relationship Id="rId10" Type="http://schemas.openxmlformats.org/officeDocument/2006/relationships/hyperlink" Target="https://zakon.rada.gov.ua/laws/show/2470-14" TargetMode="External"/><Relationship Id="rId19" Type="http://schemas.openxmlformats.org/officeDocument/2006/relationships/hyperlink" Target="https://zakon.rada.gov.ua/laws/show/30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290-17" TargetMode="External"/><Relationship Id="rId14" Type="http://schemas.openxmlformats.org/officeDocument/2006/relationships/hyperlink" Target="https://zakon.rada.gov.ua/laws/show/5460-17" TargetMode="External"/><Relationship Id="rId22" Type="http://schemas.openxmlformats.org/officeDocument/2006/relationships/hyperlink" Target="https://zakon.rada.gov.ua/laws/show/698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5315</Words>
  <Characters>3030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2021-12-02T08:14:00Z</dcterms:created>
  <dcterms:modified xsi:type="dcterms:W3CDTF">2021-12-02T08:23:00Z</dcterms:modified>
</cp:coreProperties>
</file>